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Аналитические материалы о ходе выполнения Плана мероприятий по адаптации к изменениям климата в промышленном комплексе на территории Республики Татарстан за 202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«Об оценке чувствительности и уязвимости предприятий промышленности и анализ рисков по реализации планов адаптации промышленности к изменениям климата» и «об учете факторов изменения климата в стратегиях развития промышленных предприятий с целью обеспечения устойчивого развития»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НЕФТЕГАЗОХИМИЧЕСКИЙ КОМПЛЕКС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 xml:space="preserve">По информации </w:t>
      </w:r>
      <w:r>
        <w:rPr>
          <w:rFonts w:cs="Times New Roman" w:ascii="Times New Roman" w:hAnsi="Times New Roman"/>
          <w:b/>
          <w:bCs/>
          <w:sz w:val="28"/>
          <w:szCs w:val="28"/>
        </w:rPr>
        <w:t>ОАО «ТАИФ-НК»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 настоящее время не проводятся специальные мероприятия по оценке чувствительности и уязвимости предприятия, а также анализ рисков в рамках реализации планов адаптации промышленности к изменениям климата. Кроме того, факторы, связанные с изменениями климата, в текущих стратегиях развития АО «ТАИФ-НК» не учитываются.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информации</w:t>
      </w:r>
      <w:r>
        <w:rPr>
          <w:rFonts w:cs="Times New Roman" w:ascii="Times New Roman" w:hAnsi="Times New Roman"/>
          <w:b/>
          <w:sz w:val="28"/>
          <w:szCs w:val="28"/>
        </w:rPr>
        <w:t xml:space="preserve"> ООО «Татшина»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для минимизации рисков, связанных с изменением климата на предприятиях КАМА TYRES, разработаны, утверждены и введены в действие следующие локальные нормативные акты: «Политика предприятий KAMA TYRES в области устойчивого развития и взаимодействия с заинтересованными сторонами», стандарт организации «Управление выбросами парниковых газов», «Алгоритм (схема) действий в случае возникновения природного бедствия (ураганы, смерч, снежные бури, сильные морозы)», «Алгоритм (схема) действий в случае несоответствия климатических условий при изготовлении продукции на производственных участках ООО «НЗГШ», а также созданы запасы материально-технических средств. В стратегии развития предприятия КАМА TYRES, с целью обеспечения устойчивого развития, учитываются факторы изменения климата. Производятся прогнозы выбросов парниковых газов, возможного углеродного налога (при изменении законодательства), сокращение выбросов парниковых газов за счет выполнения мероприятий по повышению энергоэффективности: осуществляется модернизация систем кондиционирования и вентиляции, повышение теплозащитных свойств наружных стен, теплоснабжение предприятий КАМА TYRES от двух генерирующих компаний.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 информации </w:t>
      </w:r>
      <w:r>
        <w:rPr>
          <w:rFonts w:cs="Times New Roman" w:ascii="Times New Roman" w:hAnsi="Times New Roman"/>
          <w:b/>
          <w:bCs/>
          <w:sz w:val="28"/>
          <w:szCs w:val="28"/>
        </w:rPr>
        <w:t>Технополиса «Химград»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 стратегии развития, в частности, при проектировании новых производственных зданий для размещения резидентов предусмотрено применение энергоэффективных технологий, в том числе использование современных теплоизоляционных материалов; использование энергосберегающего остекления с аргоновым заполнением и низкоэмиссионным покрытием; использование энергосберегающих стеновых ограждающих конструкций; большие площади потолочного фонарного и бокового остекления для максимального использования естественного освещения; использование энергосберегающего светодиодного освещения; использование датчиков движения на включение освещения в местах общего пользования;  применение энергосберегающей рекуперативной системы вентиляции. Данные решения позволяют получать до 20% экономии, в т.ч. энергоресурсов, при эксплуатации зданий и сооружений.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целях оптимизации затрат на реализацию проекта, графики строительства объектов разрабатываются с учетом максимального использования положительных сезонных и климатических факторов.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 информации </w:t>
      </w:r>
      <w:r>
        <w:rPr>
          <w:rFonts w:cs="Times New Roman" w:ascii="Times New Roman" w:hAnsi="Times New Roman"/>
          <w:b/>
          <w:bCs/>
          <w:sz w:val="28"/>
          <w:szCs w:val="28"/>
        </w:rPr>
        <w:t>ПАО «Нижнекамскнефтехим»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проведена оценка физических климатических рисков в составе общей оценки климатических рисков ПАО «СИБУР Холдинг». Ввиду того, что Методические рекомендации, утвержденные приказом Минэкономразвития России от 28.12.2023 № 927 для компаний носят рекомендательный характер, оценка проведена в соответствии с методологией рабочей группы по раскрытию финансовой информации, связанной с изменением климата (TCFD). В соответствии с оценкой климатически уязвимых объектов для предприятия ПАО «Нижнекамскнефтехим» не выявлено. Также в рамках данной оценки не обнаружено рисков, которые возможно было бы отнести к категории существенных.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Стратегия в области устойчивого развития ПАО «СИБУР Холдинг» включает в себя блок целей «Снижение климатического воздействия». ПАО НКНХ ежегодно реализует большое количество мероприятий, направленных на повышение ресурсо- и энергоэффективности, что приводит к существенным эффектам снижения выбросов парниковых газов. Также в декабре 2023 года предприятием был зарегистрирован климатический проект ««Энергоэффективное перевооружение на ПАО «Нижнекамскнефтехим»», в рамках которого завалидировано более 5,6 млн тонн сокращений в СО2-экв.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 информации </w:t>
      </w:r>
      <w:r>
        <w:rPr>
          <w:rFonts w:cs="Times New Roman" w:ascii="Times New Roman" w:hAnsi="Times New Roman"/>
          <w:b/>
          <w:bCs/>
          <w:sz w:val="28"/>
          <w:szCs w:val="28"/>
        </w:rPr>
        <w:t>АО «Химический завод им. Л.Я. Карпова»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 составе предприятия отсутствуют климатически уязвимые объекты капитального строительства, подверженные физическому риску в результате чрезвычайных ситуаций природного и гидрометеорологического характера, о чем свидетельствуют ретроспективные данные эксплуатации производств и инженерно-технических систем Общества. В этой связи предприятие не имеет актуального значения реализация мероприятий по оценке чувствительности и уязвимости объектов акционерного общества к изменениям климата и учет факторов изменения климата в стратегиях развития Общества.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Вместе с тем при реализации планов модернизации и расширения производств Общество уделяет особое внимание использованию самой актуальной информации о климатических условиях места осуществления хозяйственной деятельности.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информации</w:t>
      </w:r>
      <w:r>
        <w:rPr>
          <w:rFonts w:cs="Times New Roman" w:ascii="Times New Roman" w:hAnsi="Times New Roman"/>
          <w:b/>
          <w:sz w:val="28"/>
          <w:szCs w:val="28"/>
        </w:rPr>
        <w:t xml:space="preserve"> АО «Татхимфармпрепараты»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предприятие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является производителем лекарственных средств и медицинских изделий. Основное сырье производимой продукции имеет зарубежное происхождение (Индия, Китай). Особенности производства лекарственных средств предполагают наличия систем кондиционирования, водо- и воздуха- подготовки. Стоит обратить внимание на то, что все производственное оборудование расположено в капитальных строениях.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вышеизложенное АО «Татхимфармпрепараты» является предприятием с низким уровнем чувствительности к изменениям климата, и как следствие данный факт не учитывается при стратегическом планировании развития.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 информации 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АО «Завод Элекон»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месторасположение предприятия не является климатозависимым.  Следовательно, отсутствуют климатические риски, способные повлиять на операционную деятельность предприятия.</w:t>
      </w:r>
      <w:r>
        <w:rPr>
          <w:rFonts w:ascii="Times New Roman" w:hAnsi="Times New Roman"/>
          <w:sz w:val="28"/>
          <w:szCs w:val="28"/>
        </w:rPr>
        <w:br/>
        <w:t>Ме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роприятия по оценке чувствительности и уязвимости предприятия, а также анализ рисков по реализации планов адаптации предприятия к изменениям климата не разрабатываются, факторы изменения климата в стратегии долгосрочного развития предприятия не учитываются.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 информации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ПАО «Татнефть» им. В. Д. Шашина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 Компании функционирует документированный процесс идентификации, оценки, мониторинга и управления климатическими рисками. Разработаны мероприятия управления рисками и адаптации к изменениям климата. 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Компания выделяет следующие природные риск-факторы, связанные с изменением климата: сильный ветер, жара, заморозки, сильные атмосферные осадки, пожарная опасность в лесах.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Последствиями рисков являются: нарушение целостности производственных объектов, которое может привести к остановкам производственной деятельности или снижению производительности, дополнительному расходу ресурсов; повреждение инфраструктуры (обрыв линий электропередач) и растительности (обледенение и повреждение деревьев); разрушение конструктивных элементов автомобильных дорог и искусственных дорожных сооружений (мостов, водопропускных труб), которые могут привести к перебоям в системе поставок.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Компании реализуются мероприятия по адаптации к изменениям климата: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 Обеспечивается технологическая и организационная готовность к устранению нештатных ситуаций, в том числе при неблагоприятных метеорологических условиях.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Созданы и аттестованы нештатные аварийно-спасательные формирования с правом ведения газоспасательных работ. Формирования укомплектованы обученным личным составом, техникой и специальным оборудованием. Созданы неснижаемые резервы материальных ресурсов, в том числе для ликвидации разливов нефти и нефтепродуктов на водных объектах.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 согласованным с Росприроднадзором планам ежегодно проводятся теоретические и практические учебные занятия по ликвидации возможных разливов нефти и нефтепродуктов и комплексные учения по подтверждению готовности Компании к действиям по локализации и ликвидации разливов нефти и нефтепродуктов. В 2025 году проведено 23 274 учебно-тренировочных занятия.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 Регулярно проводятся инструктажи персонала о специфике работы в условиях низкой и высокой температуры, паводковый период. 100% работников обеспечены средствами индивидуальной защиты в соответствии с погодными условиями.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 Реализуются меры по сокращению потерь водных ресурсов в технологических процессах. Доля повторно используемой воды в 2025 году составила 93,84%. В 2025 году 160 км бездействующих трубопроводов через водные переходы были демонтированы или отремонтированы.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4. Компания инвестирует в развитие и использование альтернативных видов топлива, в том числе газомоторное, устанавливая газобаллонное оборудование (далее - ГБО) на автомобильный транспорт. В 2025 году в эксплуатации находилось 376 ед. транспорта на ГБО. В собственности находится 23 электрических заправочных станции, что способствует стимулированию спроса на электрический автомобильный транспорт.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5. Реализация мероприятий повышения уровня энергоэффективности позволила сократить расходы топливно-энергетических ресурсов в 2025 году на 1,4 млн ГДж.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6. Ведется мониторинг состояния окружающей среды с применением беспилотных летательных аппаратов (БПЛА), стационарных экологических постов (31 СЭП) и солемеров (165 солемеров).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7. Компания уделяет особое внимание реализации проектов улучшения просвещения и распространения информации по изменениям климата и адаптации к ним. Реализуется школьная олимпиада «Чистое наследие», марафон экологических акций «По следам добрых дел» и проводятся обучающие курсы по климатических повестке для сотрудников компании.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Климатические риски учтены в стратегии развития Группы «Татнефть». Для достижения целей в Компании сформирован портфель проектов. Основными рычагами декарбонизации являются: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реализация Программы снижения выбросов парниковых газов;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реализация климатических проектов и выпуск углеродных единиц;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использование «зеленой» энергии;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поглощение выбросов парниковых газов природными системами;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улавливание, использование и захоронение СО2.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Информация по оценке климатических рисков и стратегии достижения целей снижения выбросов парниковых газов опубликована в Интегрированном Годовом отчете - https://www.tatneft.ru/aktsioneram_i_investoram_new/raskritie_informatsii_new.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МАШИНОСТРОИТЕЛЬНЫЙ КОМПЛЕКС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 информации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АО «Казанский вертолетный завод»</w:t>
      </w:r>
      <w:r>
        <w:rPr>
          <w:rFonts w:cs="Times New Roman" w:ascii="Times New Roman" w:hAnsi="Times New Roman"/>
          <w:sz w:val="28"/>
          <w:szCs w:val="28"/>
        </w:rPr>
        <w:t xml:space="preserve"> проводятся следующие мероприятия по оценке уязвимости производственных процессов: мониторинг воздействия климатических факторов на здоровье сотрудников (замеры микроклимата в подразделениях); обеспечение дополнительным объемом питьевой воды; комплексные проверки готовности системе теплоснабжения; контроль работоспособности систем кондиционирования воздуха в теплый сезон в производственных помещениях; контроль работоспособности систем приточно-вытяжного кондиционирования в производственных помещениях; система оповещения в случае чрезвычайных ситуаций; мониторинг состояния зданий и помещений предприятия при климатических изменениях; анализ рисков, связанных с изменением климатических условий.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процессы производственной деятельности предприятия не являются углеродистыми, в связи с чем целенаправленности снижения выбросов парниковых газов в настоящее время отсутствует.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По информации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АО «ПОЗиС» </w:t>
      </w:r>
      <w:r>
        <w:rPr>
          <w:rFonts w:ascii="Times New Roman" w:hAnsi="Times New Roman"/>
          <w:b w:val="false"/>
          <w:bCs w:val="false"/>
          <w:sz w:val="28"/>
          <w:szCs w:val="28"/>
        </w:rPr>
        <w:t>предприятием проводятся мероприятия по оценку чувствительности и уязвимости к изменениям климата; факторы изменения климата в стратегии развития предприятия не учитываются.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eastAsia="Arial" w:cs="Times New Roman" w:eastAsiaTheme="minorHAnsi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Arial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ru-RU" w:bidi="ar-SA"/>
        </w:rPr>
        <w:t>КОМПЛЕКС ЛЕСОПЕРЕРАБОТКИ И ЛЕГКОЙ ПРОМЫШЛЕННОСТИ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eastAsia="Arial" w:cs="Times New Roman" w:eastAsiaTheme="minorHAnsi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Arial" w:cs="Times New Roman" w:eastAsiaTheme="minorHAnsi" w:ascii="Times New Roman" w:hAnsi="Times New Roman"/>
          <w:b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Arial" w:cs="Times New Roman" w:eastAsiaTheme="minorHAnsi"/>
          <w:b w:val="false"/>
          <w:bCs w:val="false"/>
          <w:i w:val="false"/>
          <w:i w:val="false"/>
          <w:iCs w:val="false"/>
          <w:color w:val="auto"/>
          <w:kern w:val="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Arial" w:cs="Times New Roman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По информации</w:t>
      </w:r>
      <w:r>
        <w:rPr>
          <w:rFonts w:eastAsia="Arial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ООО «ХАЯТ КИМЬЯ»</w:t>
      </w:r>
      <w:r>
        <w:rPr>
          <w:rFonts w:eastAsia="Arial" w:cs="Times New Roman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, в</w:t>
      </w:r>
      <w:r>
        <w:rPr>
          <w:rFonts w:ascii="Times New Roman" w:hAnsi="Times New Roman"/>
          <w:sz w:val="28"/>
          <w:szCs w:val="28"/>
        </w:rPr>
        <w:t xml:space="preserve"> настоящее время предприятие осуществляет ознакомление с положениями стандарта ГОСТ Р 71768-2024 «Экологический менеджмент. Методические рекомендации по вопросам адаптации целлюлозно-бумажной промышленности к изменениям климата» и оценивает целесообразность его применения с учетом организационно-технических и ресурсных возможностей. Внедрение методологии оценки климатических рисков, предусмотренной ГОСТ Р 71768-2024, рассматривается как перспективное направление развития системы экологического менеджмента.</w:t>
      </w:r>
    </w:p>
    <w:p>
      <w:pPr>
        <w:pStyle w:val="Normal"/>
        <w:spacing w:before="0" w:after="0"/>
        <w:ind w:firstLine="708"/>
        <w:jc w:val="both"/>
        <w:rPr>
          <w:sz w:val="28"/>
          <w:szCs w:val="28"/>
        </w:rPr>
      </w:pPr>
      <w:r>
        <w:rPr>
          <w:rFonts w:eastAsia="Arial" w:cs="Times New Roman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Мероприятия по оценке чувствительности и уязвимости предприятия и анализ рисков по реализации  планов адаптации к изменениям климат  осуществляется в рамках общей системы производственной безопасности и реагирования на чрезвычайные ситуации. Вопросы долгосрочной адаптации к изменениям климата находятся на стадии предварительного изучения предприятием.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информации </w:t>
      </w:r>
      <w:r>
        <w:rPr>
          <w:rFonts w:ascii="Times New Roman" w:hAnsi="Times New Roman"/>
          <w:b/>
          <w:bCs/>
          <w:sz w:val="28"/>
          <w:szCs w:val="28"/>
        </w:rPr>
        <w:t xml:space="preserve">ООО «Кастамону Интегрейтед Вуд Индастри» </w:t>
      </w:r>
      <w:r>
        <w:rPr>
          <w:rFonts w:ascii="Times New Roman" w:hAnsi="Times New Roman"/>
          <w:sz w:val="28"/>
          <w:szCs w:val="28"/>
        </w:rPr>
        <w:t>на предприятии в 2026 году планируется работа по разработке мероприятия по оценке чувствительности и уязвимости предприятий промышленности и анализ рисков по реализации планов адаптации промышленности к изменениям климата (инвентаризацию рисков, анализ воздействия опасных явлений на инфраструктуру и производственные процессы, а также экономическую оценку потенциального ущерба). С целью обеспечения устойчивого развития факторы изменения климата учитываются в стратегии предприятия.</w:t>
      </w:r>
    </w:p>
    <w:p>
      <w:pPr>
        <w:pStyle w:val="Normal"/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информации </w:t>
      </w:r>
      <w:r>
        <w:rPr>
          <w:rFonts w:cs="Times New Roman" w:ascii="Times New Roman" w:hAnsi="Times New Roman"/>
          <w:b/>
          <w:bCs/>
          <w:sz w:val="28"/>
          <w:szCs w:val="28"/>
        </w:rPr>
        <w:t>ЗАОр «НП НЧ КБК им С.П.Титова»</w:t>
      </w:r>
      <w:r>
        <w:rPr>
          <w:rFonts w:cs="Times New Roman" w:ascii="Times New Roman" w:hAnsi="Times New Roman"/>
          <w:sz w:val="28"/>
          <w:szCs w:val="28"/>
        </w:rPr>
        <w:t xml:space="preserve"> в организации не проводятся мероприятия по оценке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чувствительности и уязвимости предприятия от факторов изменения климата.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ГАЗОВАЯ ОТРАСЛЬ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 информации </w:t>
      </w:r>
      <w:r>
        <w:rPr>
          <w:rFonts w:cs="Times New Roman" w:ascii="Times New Roman" w:hAnsi="Times New Roman"/>
          <w:b/>
          <w:sz w:val="28"/>
          <w:szCs w:val="28"/>
        </w:rPr>
        <w:t xml:space="preserve">ООО «Газпром трансгаз Казань», </w:t>
      </w:r>
      <w:r>
        <w:rPr>
          <w:rFonts w:cs="Times New Roman" w:ascii="Times New Roman" w:hAnsi="Times New Roman"/>
          <w:sz w:val="28"/>
          <w:szCs w:val="28"/>
        </w:rPr>
        <w:t xml:space="preserve"> является дочерним обществом ПАО «Газпром», ориентированным на постоянное развитие, что отражено в Политике Группы Газпром в области устойчивого развития. Миссия — вносить позитивный вклад в социально-экономическое развитие России и других регионов присутствия, следуя принципам экологической и социальной ответственности. В рамках Политики Группы Газпром в области устойчивого развития наше Общество предоставляет сводную информацию по различным аспектам. Особое внимание уделяется регулированию выбросов природного газа, являвшегося одним из факторов парникового эффекта и изменения климата.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Аспекты управления устойчивым развитием: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Охрана окружающей среды. Компания уделяет внимание сохранению благоприятной окружающей среды для настоящего и будущих поколений. Выполнение природоохранных мероприятий приводит к положительной динамике в части уменьшения выбросов природного газа, начиная с 2016 года В 2025 году выполнено 25 мероприятий, из них 11 мероприятий, направленных на достижение Корпоративных экологический целей ПАО «Газпром».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текущем году выполнен целый комплекс как традиционных природоохранных мероприятий, так и собственных инновационных технологий, в том числе защищенных патентами РФ. Во исполнение Программы мероприятий по ООС Общества на 2023-2025 гг. были выполнены все запланированные природоохранные мероприятия.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разработанным Обществом программам, направленным на снижение негативного влияния на экологию, в 2025 году выполнены следующие мероприятия.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экономии природного газа: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перекачка природного газа из отключенных участков МГ при проведении ремонтных работ с использованием МКУ - 21,786 млн м3;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выработка газа из ремонтируемых участков через ГРС - 15,007 млн м3;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перепуск газа из ремонтируемых участков в смежный газопровод (патент № 2759584) - 2,621 млн м3;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перепуск газа из ремонтируемых участков в смежный газопровод (Патент № 2362087) - 2,375 млн м3.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2025 году силами Общества увеличились объем сохраненного газа на 9,573 млн м3 (+25,7%) и затраты на мероприятия на 7,186 млн руб. (+16,76%), по сравнению с 2024 годом. Всего сохранено 46,835 млн м3 природного газа.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Предотвращено негативное воздействие на атмосферный воздух в объеме 33,721 тыс. тонн.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Инновационная деятельность. Предусматривает разработку перспективных планов и программ для устойчивого развития ТЭК России, и создание новых технологий для эффективной транспортировки природного газа.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в ООО «Газпром трансгаз Казань» внедрена система экологического менеджмента в рамках которой оцениваются факторы внешних и внутренних заинтересованных сторон. Отдельно фактор изменения климата в стратегиях развития ООО «Газпром трансгаз Казань» не рассматривается, однако, Общество, согласно требованиям Экологической политики ООО «Газпром трансгаз Казань», уделяет особое внимание на снижение антропогенного воздействия и внедрении технологий, уменьшающих выбросы природного газа.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ЭНЕРГЕТИЧЕСКИЙ КОМПЛЕКС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информации </w:t>
      </w:r>
      <w:r>
        <w:rPr>
          <w:rFonts w:cs="Times New Roman" w:ascii="Times New Roman" w:hAnsi="Times New Roman"/>
          <w:b/>
          <w:sz w:val="28"/>
          <w:szCs w:val="28"/>
        </w:rPr>
        <w:t>АО «Сетевая компания»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не оказывает значительное воздействие на окружающую среду, но при этом стремится снизить любое предполагаемое негативное воздействие на природную среду.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Одной из стратегических целей Компании является обеспечение экологической безопасности производственных процессов за счет развития и совершенствования системы управления воздействием на окружающую среду.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достижения устойчивых экологических результатов при осуществлении производственной деятельности АО «Сетевая компания» реализует природоохранные мероприятия, направленные на снижение техногенного воздействия на окружающую среду и рациональное использование всех видов ресурсов.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Деятельность АО «Сетевая компания» в целом не влияет на глобальное изменение климата, но при этом глобальное потепление и другие последствия изменения климата в перспективе могут повлиять на деятельность Компании, которое может выражаться через опасные погодные явления (сильный (шквалистый) ветер, ураган, «ледяной дождь», снегопад, аномальное изменение (повышение/понижение) температуры воздуха, паводок, затопление, подтопление, лесные пожары).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этой связи, в рамках предупреждения и минимизации рисков, связанных с изменениями климата, в АО «Сетевая компания» регулярно проводится комплекс  необходимых  организационно-технических мероприятий, таких как: противопожарные и специализированные тренировки, расчистка просек ЛЭП от ДКР, использование мобильных систем плавки гололедно-изморозевых отложений, модернизация существующих электрических сетей с учетом климатических рисков.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информации</w:t>
      </w:r>
      <w:r>
        <w:rPr>
          <w:rFonts w:cs="Times New Roman" w:ascii="Times New Roman" w:hAnsi="Times New Roman"/>
          <w:b/>
          <w:sz w:val="28"/>
          <w:szCs w:val="28"/>
        </w:rPr>
        <w:t xml:space="preserve"> АО «Татэнерго»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2025 году мероприятия по адаптации к изменению климата не планировались. Доработка стратегии развития и инвестиционной программы не требуется.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информации </w:t>
      </w:r>
      <w:r>
        <w:rPr>
          <w:rFonts w:cs="Times New Roman" w:ascii="Times New Roman" w:hAnsi="Times New Roman"/>
          <w:b/>
          <w:sz w:val="28"/>
          <w:szCs w:val="28"/>
        </w:rPr>
        <w:t>ООО «Нижнекамская ТЭЦ»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проектов по изменению климата, включенных в стратегию и инвестиционную программу 2026 -2028 гг., у ООО «Нижнекамская ТЭЦ» не имеется.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информации </w:t>
      </w:r>
      <w:r>
        <w:rPr>
          <w:rFonts w:ascii="Times New Roman" w:hAnsi="Times New Roman"/>
          <w:b/>
          <w:bCs/>
          <w:sz w:val="28"/>
          <w:szCs w:val="28"/>
        </w:rPr>
        <w:t>АО «ТГК-16»,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организация  не проводит оценку уязвимости к изменениям климата, при этом в стратегии развития АО «ТГК-16» факторы изменения климата учитываются.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ind w:firstLine="708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ind w:firstLine="708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ind w:firstLine="708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ind w:firstLine="708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ind w:firstLine="708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LibreOffice/25.2.3.2$Linux_X86_64 LibreOffice_project/520$Build-2</Application>
  <AppVersion>15.0000</AppVersion>
  <Pages>9</Pages>
  <Words>2115</Words>
  <Characters>16017</Characters>
  <CharactersWithSpaces>18096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2026-03-16T13:36:29Z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